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7320"/>
      </w:tblGrid>
      <w:tr w:rsidR="00AE28E3" w:rsidRPr="00A73806" w14:paraId="7E27DEB3" w14:textId="77777777" w:rsidTr="00302CEC">
        <w:tc>
          <w:tcPr>
            <w:tcW w:w="1696" w:type="dxa"/>
          </w:tcPr>
          <w:p w14:paraId="27113BD3" w14:textId="2E551068" w:rsidR="00AE28E3" w:rsidRPr="00A73806" w:rsidRDefault="00AE28E3">
            <w:pPr>
              <w:rPr>
                <w:rFonts w:ascii="ITC Avant Garde Std Bk" w:hAnsi="ITC Avant Garde Std Bk"/>
                <w:b/>
                <w:bCs/>
                <w:sz w:val="25"/>
                <w:szCs w:val="25"/>
              </w:rPr>
            </w:pPr>
            <w:r w:rsidRPr="00A73806">
              <w:rPr>
                <w:rFonts w:ascii="ITC Avant Garde Std Bk" w:hAnsi="ITC Avant Garde Std Bk"/>
                <w:b/>
                <w:bCs/>
                <w:sz w:val="25"/>
                <w:szCs w:val="25"/>
              </w:rPr>
              <w:t xml:space="preserve">Role </w:t>
            </w:r>
          </w:p>
        </w:tc>
        <w:tc>
          <w:tcPr>
            <w:tcW w:w="7320" w:type="dxa"/>
          </w:tcPr>
          <w:p w14:paraId="5B30E757" w14:textId="11D60577" w:rsidR="00AE28E3" w:rsidRPr="00A73806" w:rsidRDefault="00AC7AAD">
            <w:pPr>
              <w:rPr>
                <w:rFonts w:ascii="ITC Avant Garde Std Bk" w:hAnsi="ITC Avant Garde Std Bk"/>
                <w:b/>
                <w:bCs/>
                <w:sz w:val="25"/>
                <w:szCs w:val="25"/>
              </w:rPr>
            </w:pPr>
            <w:r w:rsidRPr="00A73806">
              <w:rPr>
                <w:rFonts w:ascii="ITC Avant Garde Std Bk" w:hAnsi="ITC Avant Garde Std Bk"/>
                <w:b/>
                <w:bCs/>
                <w:sz w:val="25"/>
                <w:szCs w:val="25"/>
              </w:rPr>
              <w:t>Vice president Academic</w:t>
            </w:r>
          </w:p>
        </w:tc>
      </w:tr>
      <w:tr w:rsidR="00AE28E3" w:rsidRPr="00A73806" w14:paraId="31E62FB3" w14:textId="77777777" w:rsidTr="00302CEC">
        <w:tc>
          <w:tcPr>
            <w:tcW w:w="1696" w:type="dxa"/>
          </w:tcPr>
          <w:p w14:paraId="5A978105" w14:textId="7B103F59" w:rsidR="00AE28E3" w:rsidRPr="00A73806" w:rsidRDefault="00AE28E3">
            <w:pPr>
              <w:rPr>
                <w:rFonts w:ascii="ITC Avant Garde Std Bk" w:hAnsi="ITC Avant Garde Std Bk"/>
                <w:b/>
                <w:bCs/>
                <w:sz w:val="25"/>
                <w:szCs w:val="25"/>
              </w:rPr>
            </w:pPr>
            <w:r w:rsidRPr="00A73806">
              <w:rPr>
                <w:rFonts w:ascii="ITC Avant Garde Std Bk" w:hAnsi="ITC Avant Garde Std Bk"/>
                <w:b/>
                <w:bCs/>
                <w:sz w:val="25"/>
                <w:szCs w:val="25"/>
              </w:rPr>
              <w:t>Name</w:t>
            </w:r>
          </w:p>
        </w:tc>
        <w:tc>
          <w:tcPr>
            <w:tcW w:w="7320" w:type="dxa"/>
          </w:tcPr>
          <w:p w14:paraId="013D90BC" w14:textId="0F71437E" w:rsidR="00AE28E3" w:rsidRPr="00A73806" w:rsidRDefault="00AC7AAD">
            <w:pPr>
              <w:rPr>
                <w:rFonts w:ascii="ITC Avant Garde Std Bk" w:hAnsi="ITC Avant Garde Std Bk"/>
                <w:sz w:val="25"/>
                <w:szCs w:val="25"/>
              </w:rPr>
            </w:pPr>
            <w:r w:rsidRPr="00A73806">
              <w:rPr>
                <w:rFonts w:ascii="ITC Avant Garde Std Bk" w:hAnsi="ITC Avant Garde Std Bk"/>
                <w:sz w:val="25"/>
                <w:szCs w:val="25"/>
              </w:rPr>
              <w:t>Yetunde Adedipe</w:t>
            </w:r>
          </w:p>
        </w:tc>
      </w:tr>
      <w:tr w:rsidR="00AE28E3" w:rsidRPr="00A73806" w14:paraId="4B9DC660" w14:textId="77777777" w:rsidTr="00302CEC">
        <w:tc>
          <w:tcPr>
            <w:tcW w:w="1696" w:type="dxa"/>
          </w:tcPr>
          <w:p w14:paraId="66C0B0BB" w14:textId="01FFEC6A" w:rsidR="00AE28E3" w:rsidRPr="00A73806" w:rsidRDefault="00AE28E3">
            <w:pPr>
              <w:rPr>
                <w:rFonts w:ascii="ITC Avant Garde Std Bk" w:hAnsi="ITC Avant Garde Std Bk"/>
                <w:b/>
                <w:bCs/>
                <w:sz w:val="25"/>
                <w:szCs w:val="25"/>
              </w:rPr>
            </w:pPr>
            <w:r w:rsidRPr="00A73806">
              <w:rPr>
                <w:rFonts w:ascii="ITC Avant Garde Std Bk" w:hAnsi="ITC Avant Garde Std Bk"/>
                <w:b/>
                <w:bCs/>
                <w:sz w:val="25"/>
                <w:szCs w:val="25"/>
              </w:rPr>
              <w:t xml:space="preserve">Date </w:t>
            </w:r>
            <w:r w:rsidR="00302CEC" w:rsidRPr="00A73806">
              <w:rPr>
                <w:rFonts w:ascii="ITC Avant Garde Std Bk" w:hAnsi="ITC Avant Garde Std Bk"/>
                <w:b/>
                <w:bCs/>
                <w:sz w:val="25"/>
                <w:szCs w:val="25"/>
              </w:rPr>
              <w:t>Submitted</w:t>
            </w:r>
          </w:p>
        </w:tc>
        <w:tc>
          <w:tcPr>
            <w:tcW w:w="7320" w:type="dxa"/>
          </w:tcPr>
          <w:p w14:paraId="0948DEF3" w14:textId="7F99BF85" w:rsidR="00AE28E3" w:rsidRPr="00A73806" w:rsidRDefault="00AC7AAD">
            <w:pPr>
              <w:rPr>
                <w:rFonts w:ascii="ITC Avant Garde Std Bk" w:hAnsi="ITC Avant Garde Std Bk"/>
                <w:sz w:val="25"/>
                <w:szCs w:val="25"/>
              </w:rPr>
            </w:pPr>
            <w:r w:rsidRPr="00A73806">
              <w:rPr>
                <w:rFonts w:ascii="ITC Avant Garde Std Bk" w:hAnsi="ITC Avant Garde Std Bk"/>
                <w:sz w:val="25"/>
                <w:szCs w:val="25"/>
              </w:rPr>
              <w:t>17/02/2025</w:t>
            </w:r>
          </w:p>
        </w:tc>
      </w:tr>
    </w:tbl>
    <w:p w14:paraId="3D38082F" w14:textId="5A0111F3" w:rsidR="00AE28E3" w:rsidRPr="00A73806" w:rsidRDefault="00AE28E3">
      <w:pPr>
        <w:rPr>
          <w:rFonts w:ascii="ITC Avant Garde Std Bk" w:hAnsi="ITC Avant Garde Std Bk"/>
          <w:sz w:val="25"/>
          <w:szCs w:val="25"/>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1FA75E52" w14:textId="77777777" w:rsidR="00A73806" w:rsidRPr="00A73806" w:rsidRDefault="00AC7AAD" w:rsidP="00AC7AAD">
            <w:pPr>
              <w:spacing w:before="100" w:beforeAutospacing="1"/>
              <w:rPr>
                <w:rFonts w:ascii="Aptos" w:eastAsia="Times New Roman" w:hAnsi="Aptos" w:cs="Times New Roman"/>
                <w:b/>
                <w:bCs/>
                <w:sz w:val="25"/>
                <w:szCs w:val="25"/>
                <w:lang w:eastAsia="en-GB"/>
              </w:rPr>
            </w:pPr>
            <w:r w:rsidRPr="00A73806">
              <w:rPr>
                <w:rFonts w:ascii="Aptos" w:eastAsia="Times New Roman" w:hAnsi="Aptos" w:cs="Times New Roman"/>
                <w:b/>
                <w:bCs/>
                <w:sz w:val="25"/>
                <w:szCs w:val="25"/>
                <w:lang w:eastAsia="en-GB"/>
              </w:rPr>
              <w:t>Interviews</w:t>
            </w:r>
          </w:p>
          <w:p w14:paraId="68023EFB" w14:textId="72DA3F49" w:rsidR="00AC7AAD" w:rsidRPr="00AC7AAD" w:rsidRDefault="00AC7AAD" w:rsidP="00AC7AAD">
            <w:pPr>
              <w:spacing w:before="100" w:beforeAutospacing="1"/>
              <w:rPr>
                <w:rFonts w:ascii="Aptos" w:eastAsia="Times New Roman" w:hAnsi="Aptos" w:cs="Times New Roman"/>
                <w:sz w:val="25"/>
                <w:szCs w:val="25"/>
                <w:lang w:eastAsia="en-GB"/>
              </w:rPr>
            </w:pPr>
            <w:r w:rsidRPr="00AC7AAD">
              <w:rPr>
                <w:rFonts w:ascii="Aptos" w:eastAsia="Times New Roman" w:hAnsi="Aptos" w:cs="Times New Roman"/>
                <w:sz w:val="25"/>
                <w:szCs w:val="25"/>
                <w:lang w:eastAsia="en-GB"/>
              </w:rPr>
              <w:t xml:space="preserve">I </w:t>
            </w:r>
            <w:r w:rsidRPr="00A73806">
              <w:rPr>
                <w:rFonts w:ascii="Aptos" w:eastAsia="Times New Roman" w:hAnsi="Aptos" w:cs="Times New Roman"/>
                <w:sz w:val="25"/>
                <w:szCs w:val="25"/>
                <w:lang w:eastAsia="en-GB"/>
              </w:rPr>
              <w:t xml:space="preserve">have </w:t>
            </w:r>
            <w:r w:rsidRPr="00AC7AAD">
              <w:rPr>
                <w:rFonts w:ascii="Aptos" w:eastAsia="Times New Roman" w:hAnsi="Aptos" w:cs="Times New Roman"/>
                <w:sz w:val="25"/>
                <w:szCs w:val="25"/>
                <w:lang w:eastAsia="en-GB"/>
              </w:rPr>
              <w:t>actively participated in the recruitment process for three new lay trustees</w:t>
            </w:r>
            <w:r w:rsidRPr="00A73806">
              <w:rPr>
                <w:rFonts w:ascii="Aptos" w:eastAsia="Times New Roman" w:hAnsi="Aptos" w:cs="Times New Roman"/>
                <w:sz w:val="25"/>
                <w:szCs w:val="25"/>
                <w:lang w:eastAsia="en-GB"/>
              </w:rPr>
              <w:t xml:space="preserve"> of the SU’s Board of trustees</w:t>
            </w:r>
            <w:r w:rsidRPr="00AC7AAD">
              <w:rPr>
                <w:rFonts w:ascii="Aptos" w:eastAsia="Times New Roman" w:hAnsi="Aptos" w:cs="Times New Roman"/>
                <w:sz w:val="25"/>
                <w:szCs w:val="25"/>
                <w:lang w:eastAsia="en-GB"/>
              </w:rPr>
              <w:t>, school reps, Dean of FEHW which involved:</w:t>
            </w:r>
          </w:p>
          <w:p w14:paraId="39372410" w14:textId="77777777" w:rsidR="00AC7AAD" w:rsidRPr="00AC7AAD" w:rsidRDefault="00AC7AAD" w:rsidP="00AC7AAD">
            <w:pPr>
              <w:numPr>
                <w:ilvl w:val="0"/>
                <w:numId w:val="4"/>
              </w:numPr>
              <w:spacing w:before="100" w:beforeAutospacing="1"/>
              <w:rPr>
                <w:rFonts w:ascii="Aptos" w:eastAsia="Times New Roman" w:hAnsi="Aptos" w:cs="Times New Roman"/>
                <w:sz w:val="25"/>
                <w:szCs w:val="25"/>
                <w:lang w:eastAsia="en-GB"/>
              </w:rPr>
            </w:pPr>
            <w:r w:rsidRPr="00AC7AAD">
              <w:rPr>
                <w:rFonts w:ascii="Aptos" w:eastAsia="Times New Roman" w:hAnsi="Aptos" w:cs="Times New Roman"/>
                <w:sz w:val="25"/>
                <w:szCs w:val="25"/>
                <w:lang w:eastAsia="en-GB"/>
              </w:rPr>
              <w:t>Reviewing CVs.</w:t>
            </w:r>
          </w:p>
          <w:p w14:paraId="136F3D7A" w14:textId="77777777" w:rsidR="00AC7AAD" w:rsidRPr="00AC7AAD" w:rsidRDefault="00AC7AAD" w:rsidP="00AC7AAD">
            <w:pPr>
              <w:numPr>
                <w:ilvl w:val="0"/>
                <w:numId w:val="4"/>
              </w:numPr>
              <w:spacing w:before="100" w:beforeAutospacing="1"/>
              <w:rPr>
                <w:rFonts w:ascii="Aptos" w:eastAsia="Times New Roman" w:hAnsi="Aptos" w:cs="Times New Roman"/>
                <w:sz w:val="25"/>
                <w:szCs w:val="25"/>
                <w:lang w:eastAsia="en-GB"/>
              </w:rPr>
            </w:pPr>
            <w:r w:rsidRPr="00AC7AAD">
              <w:rPr>
                <w:rFonts w:ascii="Aptos" w:eastAsia="Times New Roman" w:hAnsi="Aptos" w:cs="Times New Roman"/>
                <w:sz w:val="25"/>
                <w:szCs w:val="25"/>
                <w:lang w:eastAsia="en-GB"/>
              </w:rPr>
              <w:t>Conducting interviews.</w:t>
            </w:r>
          </w:p>
          <w:p w14:paraId="2D96259F" w14:textId="27BDCA2F" w:rsidR="00AC7AAD" w:rsidRPr="00A73806" w:rsidRDefault="00AC7AAD" w:rsidP="00AC7AAD">
            <w:pPr>
              <w:numPr>
                <w:ilvl w:val="0"/>
                <w:numId w:val="4"/>
              </w:numPr>
              <w:spacing w:before="100" w:beforeAutospacing="1"/>
              <w:rPr>
                <w:rFonts w:ascii="Aptos" w:eastAsia="Times New Roman" w:hAnsi="Aptos" w:cs="Times New Roman"/>
                <w:sz w:val="25"/>
                <w:szCs w:val="25"/>
                <w:lang w:eastAsia="en-GB"/>
              </w:rPr>
            </w:pPr>
            <w:r w:rsidRPr="00AC7AAD">
              <w:rPr>
                <w:rFonts w:ascii="Aptos" w:eastAsia="Times New Roman" w:hAnsi="Aptos" w:cs="Times New Roman"/>
                <w:sz w:val="25"/>
                <w:szCs w:val="25"/>
                <w:lang w:eastAsia="en-GB"/>
              </w:rPr>
              <w:t>Selecting candidates who will</w:t>
            </w:r>
            <w:r w:rsidRPr="00A73806">
              <w:rPr>
                <w:rFonts w:ascii="Aptos" w:eastAsia="Times New Roman" w:hAnsi="Aptos" w:cs="Times New Roman"/>
                <w:sz w:val="25"/>
                <w:szCs w:val="25"/>
                <w:lang w:eastAsia="en-GB"/>
              </w:rPr>
              <w:t xml:space="preserve"> contribute meaningfully to the university and the SU and help make</w:t>
            </w:r>
            <w:r w:rsidRPr="00AC7AAD">
              <w:rPr>
                <w:rFonts w:ascii="Aptos" w:eastAsia="Times New Roman" w:hAnsi="Aptos" w:cs="Times New Roman"/>
                <w:sz w:val="25"/>
                <w:szCs w:val="25"/>
                <w:lang w:eastAsia="en-GB"/>
              </w:rPr>
              <w:t xml:space="preserve"> informed and strategic decisions.</w:t>
            </w:r>
          </w:p>
          <w:p w14:paraId="64AEF8AD" w14:textId="77777777" w:rsidR="00A73806" w:rsidRPr="00A73806" w:rsidRDefault="00AC7AAD" w:rsidP="00AC7AAD">
            <w:pPr>
              <w:spacing w:before="100" w:beforeAutospacing="1"/>
              <w:rPr>
                <w:rFonts w:ascii="Aptos" w:eastAsia="Times New Roman" w:hAnsi="Aptos" w:cs="Times New Roman"/>
                <w:b/>
                <w:bCs/>
                <w:sz w:val="25"/>
                <w:szCs w:val="25"/>
                <w:lang w:eastAsia="en-GB"/>
              </w:rPr>
            </w:pPr>
            <w:r w:rsidRPr="00A73806">
              <w:rPr>
                <w:rFonts w:ascii="Aptos" w:eastAsia="Times New Roman" w:hAnsi="Aptos" w:cs="Times New Roman"/>
                <w:b/>
                <w:bCs/>
                <w:sz w:val="25"/>
                <w:szCs w:val="25"/>
                <w:lang w:eastAsia="en-GB"/>
              </w:rPr>
              <w:t>Induction Activities</w:t>
            </w:r>
          </w:p>
          <w:p w14:paraId="128B5070" w14:textId="73CB98B9" w:rsidR="00AC7AAD" w:rsidRPr="00A73806" w:rsidRDefault="00AC7AAD" w:rsidP="00AC7AAD">
            <w:pPr>
              <w:spacing w:before="100" w:beforeAutospacing="1"/>
              <w:rPr>
                <w:rFonts w:ascii="Aptos" w:eastAsia="Times New Roman" w:hAnsi="Aptos" w:cs="Times New Roman"/>
                <w:b/>
                <w:bCs/>
                <w:sz w:val="25"/>
                <w:szCs w:val="25"/>
                <w:lang w:eastAsia="en-GB"/>
              </w:rPr>
            </w:pPr>
            <w:r w:rsidRPr="00A73806">
              <w:rPr>
                <w:rFonts w:ascii="Aptos" w:eastAsia="Times New Roman" w:hAnsi="Aptos" w:cs="Times New Roman"/>
                <w:sz w:val="25"/>
                <w:szCs w:val="25"/>
                <w:lang w:eastAsia="en-GB"/>
              </w:rPr>
              <w:t>As part of welcoming new students, I, alongside other Sabbatical Officers, have participated in induction sessions across all campuses for both undergraduate and postgraduate students. These sessions included:</w:t>
            </w:r>
          </w:p>
          <w:p w14:paraId="059994B5" w14:textId="77777777" w:rsidR="00AC7AAD" w:rsidRPr="00A73806" w:rsidRDefault="00AC7AAD" w:rsidP="00AC7AAD">
            <w:pPr>
              <w:numPr>
                <w:ilvl w:val="0"/>
                <w:numId w:val="5"/>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Introducing ourselves and explaining our roles in representing students.</w:t>
            </w:r>
          </w:p>
          <w:p w14:paraId="6FEAAA2F" w14:textId="77777777" w:rsidR="00AC7AAD" w:rsidRPr="00A73806" w:rsidRDefault="00AC7AAD" w:rsidP="00AC7AAD">
            <w:pPr>
              <w:numPr>
                <w:ilvl w:val="0"/>
                <w:numId w:val="5"/>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Detailing the services provided by the Students' Union (SU).</w:t>
            </w:r>
          </w:p>
          <w:p w14:paraId="188FC364" w14:textId="77777777" w:rsidR="00AC7AAD" w:rsidRPr="00A73806" w:rsidRDefault="00AC7AAD" w:rsidP="00AC7AAD">
            <w:pPr>
              <w:numPr>
                <w:ilvl w:val="0"/>
                <w:numId w:val="5"/>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Guiding students on joining societies, accessing resources, and participating in SU elections.</w:t>
            </w:r>
          </w:p>
          <w:p w14:paraId="1920C1F4" w14:textId="77777777" w:rsidR="00AC7AAD" w:rsidRPr="00A73806" w:rsidRDefault="00AC7AAD" w:rsidP="00AC7AAD">
            <w:pPr>
              <w:spacing w:before="100" w:beforeAutospacing="1"/>
              <w:ind w:left="720"/>
              <w:rPr>
                <w:rFonts w:ascii="Aptos" w:eastAsia="Times New Roman" w:hAnsi="Aptos" w:cs="Times New Roman"/>
                <w:sz w:val="25"/>
                <w:szCs w:val="25"/>
                <w:lang w:eastAsia="en-GB"/>
              </w:rPr>
            </w:pPr>
          </w:p>
          <w:p w14:paraId="57B18440" w14:textId="77777777" w:rsidR="00A73806" w:rsidRDefault="00AC7AAD" w:rsidP="00AC7AAD">
            <w:pPr>
              <w:shd w:val="clear" w:color="auto" w:fill="FFFFFF"/>
              <w:rPr>
                <w:rFonts w:ascii="Aptos" w:eastAsia="Times New Roman" w:hAnsi="Aptos" w:cs="Times New Roman"/>
                <w:b/>
                <w:bCs/>
                <w:sz w:val="25"/>
                <w:szCs w:val="25"/>
                <w:lang w:eastAsia="en-GB"/>
              </w:rPr>
            </w:pPr>
            <w:r w:rsidRPr="00A73806">
              <w:rPr>
                <w:rFonts w:ascii="Aptos" w:eastAsia="Times New Roman" w:hAnsi="Aptos" w:cs="Times New Roman"/>
                <w:b/>
                <w:bCs/>
                <w:sz w:val="25"/>
                <w:szCs w:val="25"/>
                <w:lang w:eastAsia="en-GB"/>
              </w:rPr>
              <w:t>Academic Misconduct and Fitness-to-Practice Representation</w:t>
            </w:r>
          </w:p>
          <w:p w14:paraId="3BBEC4D7" w14:textId="77777777" w:rsidR="00DB6BE2" w:rsidRPr="00A73806" w:rsidRDefault="00DB6BE2" w:rsidP="00AC7AAD">
            <w:pPr>
              <w:shd w:val="clear" w:color="auto" w:fill="FFFFFF"/>
              <w:rPr>
                <w:rFonts w:ascii="Aptos" w:eastAsia="Times New Roman" w:hAnsi="Aptos" w:cs="Times New Roman"/>
                <w:b/>
                <w:bCs/>
                <w:sz w:val="25"/>
                <w:szCs w:val="25"/>
                <w:lang w:eastAsia="en-GB"/>
              </w:rPr>
            </w:pPr>
          </w:p>
          <w:p w14:paraId="111D9027" w14:textId="502B65B0" w:rsidR="00AC7AAD" w:rsidRPr="00A73806" w:rsidRDefault="00AC7AAD" w:rsidP="00AC7AAD">
            <w:pPr>
              <w:shd w:val="clear" w:color="auto" w:fill="FFFFFF"/>
              <w:rPr>
                <w:rFonts w:eastAsia="Times New Roman" w:cs="Helvetica"/>
                <w:b/>
                <w:bCs/>
                <w:color w:val="333333"/>
                <w:sz w:val="25"/>
                <w:szCs w:val="25"/>
                <w:lang w:eastAsia="en-GB"/>
              </w:rPr>
            </w:pPr>
            <w:r w:rsidRPr="00A73806">
              <w:rPr>
                <w:rFonts w:ascii="Aptos" w:eastAsia="Times New Roman" w:hAnsi="Aptos" w:cs="Times New Roman"/>
                <w:sz w:val="25"/>
                <w:szCs w:val="25"/>
                <w:lang w:eastAsia="en-GB"/>
              </w:rPr>
              <w:t>In recent weeks, several students have faced academic misconduct and fitness-to-practice concerns. I have provided representation for these students during their meetings with the Conduct and Appeals team. These sessions have been instrumental in:</w:t>
            </w:r>
          </w:p>
          <w:p w14:paraId="362FDD25" w14:textId="77777777" w:rsidR="00AC7AAD" w:rsidRPr="00A73806" w:rsidRDefault="00AC7AAD" w:rsidP="00AC7AAD">
            <w:pPr>
              <w:numPr>
                <w:ilvl w:val="0"/>
                <w:numId w:val="6"/>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Clarifying misunderstandings.</w:t>
            </w:r>
          </w:p>
          <w:p w14:paraId="65439806" w14:textId="77777777" w:rsidR="00AC7AAD" w:rsidRPr="00A73806" w:rsidRDefault="00AC7AAD" w:rsidP="00AC7AAD">
            <w:pPr>
              <w:numPr>
                <w:ilvl w:val="0"/>
                <w:numId w:val="6"/>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Assisting students in providing evidence to verify the originality of their work.</w:t>
            </w:r>
          </w:p>
          <w:p w14:paraId="6D2C183C" w14:textId="77777777" w:rsidR="00AC7AAD" w:rsidRPr="00A73806" w:rsidRDefault="00AC7AAD" w:rsidP="00AC7AAD">
            <w:pPr>
              <w:numPr>
                <w:ilvl w:val="0"/>
                <w:numId w:val="6"/>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Supporting students in demonstrating their fitness to practice in their respective fields.</w:t>
            </w:r>
          </w:p>
          <w:p w14:paraId="138EF17E" w14:textId="650D4ED0" w:rsidR="00AC7AAD" w:rsidRPr="00A73806" w:rsidRDefault="00AC7AAD" w:rsidP="00AC7AAD">
            <w:pPr>
              <w:spacing w:before="100" w:beforeAutospacing="1"/>
              <w:outlineLvl w:val="2"/>
              <w:rPr>
                <w:rFonts w:ascii="Aptos" w:eastAsia="Times New Roman" w:hAnsi="Aptos" w:cs="Times New Roman"/>
                <w:b/>
                <w:bCs/>
                <w:sz w:val="25"/>
                <w:szCs w:val="25"/>
                <w:lang w:eastAsia="en-GB"/>
              </w:rPr>
            </w:pPr>
            <w:r w:rsidRPr="00A73806">
              <w:rPr>
                <w:rFonts w:ascii="Aptos" w:eastAsia="Times New Roman" w:hAnsi="Aptos" w:cs="Times New Roman"/>
                <w:b/>
                <w:bCs/>
                <w:sz w:val="25"/>
                <w:szCs w:val="25"/>
                <w:lang w:eastAsia="en-GB"/>
              </w:rPr>
              <w:t>Refreshers’ Week Planning</w:t>
            </w:r>
            <w:r w:rsidR="00A73806" w:rsidRPr="00A73806">
              <w:rPr>
                <w:rFonts w:ascii="Aptos" w:eastAsia="Times New Roman" w:hAnsi="Aptos" w:cs="Times New Roman"/>
                <w:b/>
                <w:bCs/>
                <w:sz w:val="25"/>
                <w:szCs w:val="25"/>
                <w:lang w:eastAsia="en-GB"/>
              </w:rPr>
              <w:t>:</w:t>
            </w:r>
            <w:r w:rsidRPr="00A73806">
              <w:rPr>
                <w:rFonts w:ascii="Aptos" w:eastAsia="Times New Roman" w:hAnsi="Aptos" w:cs="Times New Roman"/>
                <w:b/>
                <w:bCs/>
                <w:sz w:val="25"/>
                <w:szCs w:val="25"/>
                <w:lang w:eastAsia="en-GB"/>
              </w:rPr>
              <w:t xml:space="preserve"> </w:t>
            </w:r>
            <w:r w:rsidRPr="00A73806">
              <w:rPr>
                <w:rFonts w:ascii="Aptos" w:eastAsia="Times New Roman" w:hAnsi="Aptos" w:cs="Times New Roman"/>
                <w:sz w:val="25"/>
                <w:szCs w:val="25"/>
                <w:lang w:eastAsia="en-GB"/>
              </w:rPr>
              <w:t>I have actively contributed to the planning and preparation of Refreshers’ Week by:</w:t>
            </w:r>
          </w:p>
          <w:p w14:paraId="6DD32159" w14:textId="77777777" w:rsidR="00AC7AAD" w:rsidRPr="00A73806" w:rsidRDefault="00AC7AAD" w:rsidP="00AC7AAD">
            <w:pPr>
              <w:numPr>
                <w:ilvl w:val="0"/>
                <w:numId w:val="7"/>
              </w:numPr>
              <w:spacing w:before="100" w:beforeAutospacing="1"/>
              <w:rPr>
                <w:rFonts w:ascii="Aptos" w:eastAsia="Times New Roman" w:hAnsi="Aptos" w:cs="Times New Roman"/>
                <w:sz w:val="25"/>
                <w:szCs w:val="25"/>
                <w:lang w:eastAsia="en-GB"/>
              </w:rPr>
            </w:pPr>
            <w:r w:rsidRPr="00A73806">
              <w:rPr>
                <w:rFonts w:ascii="Aptos" w:eastAsia="Times New Roman" w:hAnsi="Aptos" w:cs="Times New Roman"/>
                <w:sz w:val="25"/>
                <w:szCs w:val="25"/>
                <w:lang w:eastAsia="en-GB"/>
              </w:rPr>
              <w:t>Organizing engaging activities and games to enhance student participation.</w:t>
            </w:r>
          </w:p>
          <w:p w14:paraId="57B34479" w14:textId="77777777" w:rsidR="00AC7AAD" w:rsidRPr="00656520" w:rsidRDefault="00AC7AAD" w:rsidP="00AC7AAD">
            <w:pPr>
              <w:numPr>
                <w:ilvl w:val="0"/>
                <w:numId w:val="7"/>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lastRenderedPageBreak/>
              <w:t>Collaborating with team members to ensure all logistical preparations were completed.</w:t>
            </w:r>
          </w:p>
          <w:p w14:paraId="31E74BEC" w14:textId="7ABAF002" w:rsidR="00DB6BE2" w:rsidRPr="00DB6BE2" w:rsidRDefault="00AC7AAD" w:rsidP="00DB6BE2">
            <w:pPr>
              <w:numPr>
                <w:ilvl w:val="0"/>
                <w:numId w:val="7"/>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Creating a promotional video in collaboration with other Sabbatical Officers to maximize student engagement.</w:t>
            </w:r>
          </w:p>
          <w:p w14:paraId="7964519C" w14:textId="77777777" w:rsidR="00DB6BE2" w:rsidRDefault="00A73806" w:rsidP="00DB6BE2">
            <w:pPr>
              <w:outlineLvl w:val="2"/>
              <w:rPr>
                <w:rFonts w:ascii="Aptos" w:eastAsia="Times New Roman" w:hAnsi="Aptos" w:cs="Times New Roman"/>
                <w:b/>
                <w:bCs/>
                <w:sz w:val="25"/>
                <w:szCs w:val="25"/>
                <w:lang w:eastAsia="en-GB"/>
              </w:rPr>
            </w:pPr>
            <w:r w:rsidRPr="00656520">
              <w:rPr>
                <w:rFonts w:ascii="Aptos" w:eastAsia="Times New Roman" w:hAnsi="Aptos" w:cs="Times New Roman"/>
                <w:b/>
                <w:bCs/>
                <w:sz w:val="25"/>
                <w:szCs w:val="25"/>
                <w:lang w:eastAsia="en-GB"/>
              </w:rPr>
              <w:t>Graduation Ceremonies</w:t>
            </w:r>
          </w:p>
          <w:p w14:paraId="19B56500" w14:textId="189BC749" w:rsidR="00A73806" w:rsidRPr="00656520" w:rsidRDefault="00A73806" w:rsidP="00DB6BE2">
            <w:pPr>
              <w:outlineLvl w:val="2"/>
              <w:rPr>
                <w:rFonts w:ascii="Aptos" w:eastAsia="Times New Roman" w:hAnsi="Aptos" w:cs="Times New Roman"/>
                <w:b/>
                <w:bCs/>
                <w:sz w:val="25"/>
                <w:szCs w:val="25"/>
                <w:lang w:eastAsia="en-GB"/>
              </w:rPr>
            </w:pPr>
            <w:r w:rsidRPr="00656520">
              <w:rPr>
                <w:rFonts w:ascii="Aptos" w:eastAsia="Times New Roman" w:hAnsi="Aptos" w:cs="Times New Roman"/>
                <w:sz w:val="25"/>
                <w:szCs w:val="25"/>
                <w:lang w:eastAsia="en-GB"/>
              </w:rPr>
              <w:t>I participated in the graduation ceremonies held on the 23rd and 24th of January. During these events, I:</w:t>
            </w:r>
          </w:p>
          <w:p w14:paraId="5EF082D2" w14:textId="77777777" w:rsidR="00A73806" w:rsidRPr="00656520" w:rsidRDefault="00A73806" w:rsidP="00DB6BE2">
            <w:pPr>
              <w:numPr>
                <w:ilvl w:val="0"/>
                <w:numId w:val="8"/>
              </w:numPr>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Celebrated the achievements of our graduates.</w:t>
            </w:r>
          </w:p>
          <w:p w14:paraId="4BD7999D" w14:textId="77777777" w:rsidR="00A73806" w:rsidRPr="00656520" w:rsidRDefault="00A73806" w:rsidP="00DB6BE2">
            <w:pPr>
              <w:numPr>
                <w:ilvl w:val="0"/>
                <w:numId w:val="8"/>
              </w:numPr>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Delivered words of encouragement as they embark on their future endeavours.</w:t>
            </w:r>
          </w:p>
          <w:p w14:paraId="0140E42A" w14:textId="77777777" w:rsidR="00AC7AAD" w:rsidRPr="00656520" w:rsidRDefault="00AC7AAD" w:rsidP="00DB6BE2">
            <w:pPr>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These initiatives reflect my commitment to improving student welfare and fostering community engagement.</w:t>
            </w:r>
          </w:p>
          <w:p w14:paraId="2D8997A5" w14:textId="77777777" w:rsidR="00AC7AAD" w:rsidRPr="00AC7AAD" w:rsidRDefault="00AC7AAD" w:rsidP="00DB6BE2">
            <w:pPr>
              <w:rPr>
                <w:rFonts w:ascii="Aptos" w:eastAsia="Times New Roman" w:hAnsi="Aptos" w:cs="Times New Roman"/>
                <w:sz w:val="25"/>
                <w:szCs w:val="25"/>
                <w:lang w:eastAsia="en-GB"/>
              </w:rPr>
            </w:pPr>
          </w:p>
          <w:p w14:paraId="7A251E24" w14:textId="77777777" w:rsidR="00AE28E3" w:rsidRPr="00DC2C46" w:rsidRDefault="00AE28E3" w:rsidP="00AE28E3">
            <w:pPr>
              <w:tabs>
                <w:tab w:val="left" w:pos="1430"/>
              </w:tabs>
              <w:rPr>
                <w:rFonts w:ascii="ITC Avant Garde Std Bk" w:hAnsi="ITC Avant Garde Std Bk"/>
                <w:sz w:val="18"/>
                <w:szCs w:val="18"/>
              </w:rPr>
            </w:pPr>
          </w:p>
          <w:p w14:paraId="09CE0B37" w14:textId="3F720E65" w:rsidR="00AE28E3" w:rsidRPr="00DC2C46" w:rsidRDefault="00AE28E3" w:rsidP="00AE28E3">
            <w:pPr>
              <w:tabs>
                <w:tab w:val="left" w:pos="1430"/>
              </w:tabs>
              <w:rPr>
                <w:rFonts w:ascii="ITC Avant Garde Std Bk" w:hAnsi="ITC Avant Garde Std Bk"/>
                <w:sz w:val="18"/>
                <w:szCs w:val="18"/>
              </w:rPr>
            </w:pP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2667D896" w14:textId="77777777" w:rsidR="00312C80" w:rsidRPr="00312C80" w:rsidRDefault="00312C80" w:rsidP="00312C80">
            <w:pPr>
              <w:spacing w:before="100" w:beforeAutospacing="1" w:after="100" w:afterAutospacing="1"/>
              <w:outlineLvl w:val="2"/>
              <w:rPr>
                <w:rFonts w:ascii="Aptos" w:eastAsia="Times New Roman" w:hAnsi="Aptos" w:cs="Times New Roman"/>
                <w:b/>
                <w:bCs/>
                <w:sz w:val="25"/>
                <w:szCs w:val="25"/>
                <w:lang w:eastAsia="en-GB"/>
              </w:rPr>
            </w:pPr>
            <w:r w:rsidRPr="00312C80">
              <w:rPr>
                <w:rFonts w:ascii="Aptos" w:eastAsia="Times New Roman" w:hAnsi="Aptos" w:cs="Times New Roman"/>
                <w:b/>
                <w:bCs/>
                <w:sz w:val="25"/>
                <w:szCs w:val="25"/>
                <w:lang w:eastAsia="en-GB"/>
              </w:rPr>
              <w:t>Domestic Abuse Policy Consultation</w:t>
            </w:r>
          </w:p>
          <w:p w14:paraId="78ECBFAB" w14:textId="77777777" w:rsidR="00312C80" w:rsidRPr="00312C80" w:rsidRDefault="00312C80" w:rsidP="00312C80">
            <w:pPr>
              <w:spacing w:before="100" w:beforeAutospacing="1" w:after="100" w:afterAutospacing="1"/>
              <w:rPr>
                <w:rFonts w:ascii="Aptos" w:eastAsia="Times New Roman" w:hAnsi="Aptos" w:cs="Times New Roman"/>
                <w:sz w:val="25"/>
                <w:szCs w:val="25"/>
                <w:lang w:eastAsia="en-GB"/>
              </w:rPr>
            </w:pPr>
            <w:r w:rsidRPr="00312C80">
              <w:rPr>
                <w:rFonts w:ascii="Aptos" w:eastAsia="Times New Roman" w:hAnsi="Aptos" w:cs="Times New Roman"/>
                <w:sz w:val="25"/>
                <w:szCs w:val="25"/>
                <w:lang w:eastAsia="en-GB"/>
              </w:rPr>
              <w:t>I recently engaged with the University’s Safeguarding Team as they work on developing a Domestic Abuse Policy for both students and staff. Recognizing the importance of student input, I advocated for a broader student consultation, ensuring that student voices shape this policy. As a result, they are now collaborating with our Student Voice Manager to facilitate meaningful student engagement in the process.</w:t>
            </w:r>
          </w:p>
          <w:p w14:paraId="2D81EBE9" w14:textId="77777777" w:rsidR="00312C80" w:rsidRPr="00312C80" w:rsidRDefault="00312C80" w:rsidP="00312C80">
            <w:pPr>
              <w:spacing w:before="100" w:beforeAutospacing="1" w:after="100" w:afterAutospacing="1"/>
              <w:outlineLvl w:val="2"/>
              <w:rPr>
                <w:rFonts w:ascii="Aptos" w:eastAsia="Times New Roman" w:hAnsi="Aptos" w:cs="Times New Roman"/>
                <w:b/>
                <w:bCs/>
                <w:sz w:val="25"/>
                <w:szCs w:val="25"/>
                <w:lang w:eastAsia="en-GB"/>
              </w:rPr>
            </w:pPr>
            <w:r w:rsidRPr="00312C80">
              <w:rPr>
                <w:rFonts w:ascii="Aptos" w:eastAsia="Times New Roman" w:hAnsi="Aptos" w:cs="Times New Roman"/>
                <w:b/>
                <w:bCs/>
                <w:sz w:val="25"/>
                <w:szCs w:val="25"/>
                <w:lang w:eastAsia="en-GB"/>
              </w:rPr>
              <w:t>Food Regulations in the Library</w:t>
            </w:r>
          </w:p>
          <w:p w14:paraId="6C441159" w14:textId="77777777" w:rsidR="00312C80" w:rsidRPr="00312C80" w:rsidRDefault="00312C80" w:rsidP="00312C80">
            <w:pPr>
              <w:spacing w:before="100" w:beforeAutospacing="1" w:after="100" w:afterAutospacing="1"/>
              <w:rPr>
                <w:rFonts w:ascii="Aptos" w:eastAsia="Times New Roman" w:hAnsi="Aptos" w:cs="Times New Roman"/>
                <w:sz w:val="25"/>
                <w:szCs w:val="25"/>
                <w:lang w:eastAsia="en-GB"/>
              </w:rPr>
            </w:pPr>
            <w:r w:rsidRPr="00312C80">
              <w:rPr>
                <w:rFonts w:ascii="Aptos" w:eastAsia="Times New Roman" w:hAnsi="Aptos" w:cs="Times New Roman"/>
                <w:sz w:val="25"/>
                <w:szCs w:val="25"/>
                <w:lang w:eastAsia="en-GB"/>
              </w:rPr>
              <w:t>Following the library refurbishment, stricter food regulations have posed challenges for some students. A library staff member raised concerns based on student feedback, prompting me to explore a practical solution. To address this, I worked with Joe, the Commercial Manager, to encourage students to make use of the SU’s Deli Moon café, conveniently located just outside the library. This approach offers students an alternative space to enjoy food while respecting the library’s updated policies.</w:t>
            </w:r>
          </w:p>
          <w:p w14:paraId="1F2937A7" w14:textId="77777777" w:rsidR="00AE28E3" w:rsidRPr="00312C80" w:rsidRDefault="00AE28E3">
            <w:pPr>
              <w:rPr>
                <w:rFonts w:ascii="Aptos" w:hAnsi="Aptos"/>
                <w:sz w:val="25"/>
                <w:szCs w:val="25"/>
              </w:rPr>
            </w:pPr>
          </w:p>
          <w:p w14:paraId="002914CE" w14:textId="77777777" w:rsidR="00AE28E3" w:rsidRPr="00DC2C46" w:rsidRDefault="00AE28E3">
            <w:pPr>
              <w:rPr>
                <w:rFonts w:ascii="ITC Avant Garde Std Bk" w:hAnsi="ITC Avant Garde Std Bk"/>
                <w:sz w:val="18"/>
                <w:szCs w:val="18"/>
              </w:rPr>
            </w:pPr>
          </w:p>
          <w:p w14:paraId="03F26A2B" w14:textId="26FD4475" w:rsidR="00AE28E3" w:rsidRPr="00DC2C46" w:rsidRDefault="00AE28E3">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6B8776C5" w14:textId="77777777" w:rsidR="00AC7AAD" w:rsidRPr="00656520" w:rsidRDefault="00AC7AAD" w:rsidP="00AC7AAD">
            <w:p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b/>
                <w:bCs/>
                <w:sz w:val="25"/>
                <w:szCs w:val="25"/>
                <w:lang w:eastAsia="en-GB"/>
              </w:rPr>
              <w:lastRenderedPageBreak/>
              <w:t xml:space="preserve">Conferences- </w:t>
            </w:r>
            <w:r w:rsidRPr="00656520">
              <w:rPr>
                <w:rFonts w:ascii="Aptos" w:eastAsia="Times New Roman" w:hAnsi="Aptos" w:cs="Times New Roman"/>
                <w:sz w:val="25"/>
                <w:szCs w:val="25"/>
                <w:lang w:eastAsia="en-GB"/>
              </w:rPr>
              <w:t>In my capacity as a Sabbatical Officer and a Student Governor, I attended three conferences aimed at enhancing our ability to serve students and work with the university effectively. These events provided:</w:t>
            </w:r>
          </w:p>
          <w:p w14:paraId="46E45C5A" w14:textId="77777777" w:rsidR="00AC7AAD" w:rsidRPr="00656520" w:rsidRDefault="00AC7AAD" w:rsidP="00AC7AAD">
            <w:pPr>
              <w:numPr>
                <w:ilvl w:val="0"/>
                <w:numId w:val="1"/>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Opportunities to network with other student governors.</w:t>
            </w:r>
          </w:p>
          <w:p w14:paraId="41B7BB0B" w14:textId="77777777" w:rsidR="00AC7AAD" w:rsidRPr="00656520" w:rsidRDefault="00AC7AAD" w:rsidP="00AC7AAD">
            <w:pPr>
              <w:numPr>
                <w:ilvl w:val="0"/>
                <w:numId w:val="1"/>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Insights into best practices to improve representation and governance.</w:t>
            </w:r>
          </w:p>
          <w:p w14:paraId="732061A5" w14:textId="515EDD4D" w:rsidR="00AC7AAD" w:rsidRPr="00656520" w:rsidRDefault="00AC7AAD" w:rsidP="00AC7AAD">
            <w:p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b/>
                <w:bCs/>
                <w:sz w:val="25"/>
                <w:szCs w:val="25"/>
                <w:lang w:eastAsia="en-GB"/>
              </w:rPr>
              <w:t>SU on Tour</w:t>
            </w:r>
            <w:r w:rsidR="00A73806">
              <w:rPr>
                <w:rFonts w:ascii="Aptos" w:eastAsia="Times New Roman" w:hAnsi="Aptos" w:cs="Times New Roman"/>
                <w:b/>
                <w:bCs/>
                <w:sz w:val="25"/>
                <w:szCs w:val="25"/>
                <w:lang w:eastAsia="en-GB"/>
              </w:rPr>
              <w:t>:</w:t>
            </w:r>
            <w:r w:rsidRPr="00656520">
              <w:rPr>
                <w:rFonts w:ascii="Aptos" w:eastAsia="Times New Roman" w:hAnsi="Aptos" w:cs="Times New Roman"/>
                <w:b/>
                <w:bCs/>
                <w:sz w:val="25"/>
                <w:szCs w:val="25"/>
                <w:lang w:eastAsia="en-GB"/>
              </w:rPr>
              <w:t xml:space="preserve"> </w:t>
            </w:r>
            <w:r w:rsidRPr="00656520">
              <w:rPr>
                <w:rFonts w:ascii="Aptos" w:eastAsia="Times New Roman" w:hAnsi="Aptos" w:cs="Times New Roman"/>
                <w:sz w:val="25"/>
                <w:szCs w:val="25"/>
                <w:lang w:eastAsia="en-GB"/>
              </w:rPr>
              <w:t>To increase the visibility and accessibility of the Students' Union, I participated in the "SU on Tour" initiative. This involved:</w:t>
            </w:r>
          </w:p>
          <w:p w14:paraId="3C4EFB31" w14:textId="77777777" w:rsidR="00AC7AAD" w:rsidRPr="00656520" w:rsidRDefault="00AC7AAD" w:rsidP="00AC7AAD">
            <w:pPr>
              <w:numPr>
                <w:ilvl w:val="0"/>
                <w:numId w:val="2"/>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Visiting various campuses to promote the SU’s services.</w:t>
            </w:r>
          </w:p>
          <w:p w14:paraId="3D075135" w14:textId="77777777" w:rsidR="00AC7AAD" w:rsidRPr="00656520" w:rsidRDefault="00AC7AAD" w:rsidP="00AC7AAD">
            <w:pPr>
              <w:numPr>
                <w:ilvl w:val="0"/>
                <w:numId w:val="2"/>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Engaging directly with students to understand their needs and concerns.</w:t>
            </w:r>
          </w:p>
          <w:p w14:paraId="5CC31FE4" w14:textId="77777777" w:rsidR="00AC7AAD" w:rsidRDefault="00AC7AAD" w:rsidP="00AC7AAD">
            <w:pPr>
              <w:numPr>
                <w:ilvl w:val="0"/>
                <w:numId w:val="2"/>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Promoting upcoming activities, such as Refreshers’ Week.</w:t>
            </w:r>
          </w:p>
          <w:p w14:paraId="6F149133" w14:textId="77777777" w:rsidR="00AC7AAD" w:rsidRPr="00656520" w:rsidRDefault="00AC7AAD" w:rsidP="00312C80">
            <w:pPr>
              <w:spacing w:before="100" w:beforeAutospacing="1"/>
              <w:ind w:left="360"/>
              <w:rPr>
                <w:rFonts w:ascii="Aptos" w:eastAsia="Times New Roman" w:hAnsi="Aptos" w:cs="Times New Roman"/>
                <w:sz w:val="25"/>
                <w:szCs w:val="25"/>
                <w:lang w:eastAsia="en-GB"/>
              </w:rPr>
            </w:pPr>
          </w:p>
          <w:p w14:paraId="68757814" w14:textId="77777777" w:rsidR="00AE28E3" w:rsidRPr="00DC2C46" w:rsidRDefault="00AE28E3">
            <w:pPr>
              <w:rPr>
                <w:rFonts w:ascii="ITC Avant Garde Std Bk" w:hAnsi="ITC Avant Garde Std Bk"/>
                <w:sz w:val="18"/>
                <w:szCs w:val="18"/>
              </w:rPr>
            </w:pPr>
          </w:p>
          <w:p w14:paraId="104EE550" w14:textId="77777777" w:rsidR="00AE28E3" w:rsidRPr="00DC2C46" w:rsidRDefault="00AE28E3">
            <w:pPr>
              <w:rPr>
                <w:rFonts w:ascii="ITC Avant Garde Std Bk" w:hAnsi="ITC Avant Garde Std Bk"/>
                <w:sz w:val="18"/>
                <w:szCs w:val="18"/>
              </w:rPr>
            </w:pPr>
          </w:p>
          <w:p w14:paraId="5A8D33B5" w14:textId="7A9CEB78" w:rsidR="00AE28E3" w:rsidRPr="00DC2C46" w:rsidRDefault="00AE28E3">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50776B5F" w14:textId="6335DE2B" w:rsidR="00AC7AAD" w:rsidRPr="00656520" w:rsidRDefault="00AC7AAD" w:rsidP="00AC7AAD">
            <w:p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b/>
                <w:bCs/>
                <w:sz w:val="25"/>
                <w:szCs w:val="25"/>
                <w:lang w:eastAsia="en-GB"/>
              </w:rPr>
              <w:t>Meeting Attendance</w:t>
            </w:r>
            <w:r w:rsidR="00A73806">
              <w:rPr>
                <w:rFonts w:ascii="Aptos" w:eastAsia="Times New Roman" w:hAnsi="Aptos" w:cs="Times New Roman"/>
                <w:b/>
                <w:bCs/>
                <w:sz w:val="25"/>
                <w:szCs w:val="25"/>
                <w:lang w:eastAsia="en-GB"/>
              </w:rPr>
              <w:t>:</w:t>
            </w:r>
            <w:r w:rsidRPr="00656520">
              <w:rPr>
                <w:rFonts w:ascii="Aptos" w:eastAsia="Times New Roman" w:hAnsi="Aptos" w:cs="Times New Roman"/>
                <w:b/>
                <w:bCs/>
                <w:sz w:val="25"/>
                <w:szCs w:val="25"/>
                <w:lang w:eastAsia="en-GB"/>
              </w:rPr>
              <w:t xml:space="preserve"> </w:t>
            </w:r>
            <w:r w:rsidRPr="00656520">
              <w:rPr>
                <w:rFonts w:ascii="Aptos" w:eastAsia="Times New Roman" w:hAnsi="Aptos" w:cs="Times New Roman"/>
                <w:sz w:val="25"/>
                <w:szCs w:val="25"/>
                <w:lang w:eastAsia="en-GB"/>
              </w:rPr>
              <w:t>I have actively attended key university and SU meetings to advocate for student interests. Meetings attended include:</w:t>
            </w:r>
          </w:p>
          <w:p w14:paraId="105F0AEF" w14:textId="77777777" w:rsidR="00AC7AAD" w:rsidRPr="00656520" w:rsidRDefault="00AC7AAD" w:rsidP="00AC7AAD">
            <w:pPr>
              <w:numPr>
                <w:ilvl w:val="0"/>
                <w:numId w:val="3"/>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Board of Governors.</w:t>
            </w:r>
          </w:p>
          <w:p w14:paraId="29332A1F" w14:textId="77777777" w:rsidR="00AC7AAD" w:rsidRPr="00656520" w:rsidRDefault="00AC7AAD" w:rsidP="00AC7AAD">
            <w:pPr>
              <w:numPr>
                <w:ilvl w:val="0"/>
                <w:numId w:val="3"/>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Academic Quality and Standards Committee.</w:t>
            </w:r>
          </w:p>
          <w:p w14:paraId="2AE3C30D" w14:textId="77777777" w:rsidR="00AC7AAD" w:rsidRPr="00656520" w:rsidRDefault="00AC7AAD" w:rsidP="00AC7AAD">
            <w:pPr>
              <w:numPr>
                <w:ilvl w:val="0"/>
                <w:numId w:val="3"/>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University Portfolio Planning and Review Committee.</w:t>
            </w:r>
          </w:p>
          <w:p w14:paraId="7EBE90C0" w14:textId="77777777" w:rsidR="00AC7AAD" w:rsidRDefault="00AC7AAD" w:rsidP="00AC7AAD">
            <w:pPr>
              <w:numPr>
                <w:ilvl w:val="0"/>
                <w:numId w:val="3"/>
              </w:num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Academic Board Meeting.</w:t>
            </w:r>
          </w:p>
          <w:p w14:paraId="3F3C2103" w14:textId="62B1D2E6" w:rsidR="00AC7AAD" w:rsidRDefault="00AC7AAD" w:rsidP="00AC7AAD">
            <w:pPr>
              <w:numPr>
                <w:ilvl w:val="0"/>
                <w:numId w:val="3"/>
              </w:numPr>
              <w:spacing w:before="100" w:beforeAutospacing="1"/>
              <w:rPr>
                <w:rFonts w:ascii="Aptos" w:eastAsia="Times New Roman" w:hAnsi="Aptos" w:cs="Times New Roman"/>
                <w:sz w:val="25"/>
                <w:szCs w:val="25"/>
                <w:lang w:eastAsia="en-GB"/>
              </w:rPr>
            </w:pPr>
            <w:r>
              <w:rPr>
                <w:rFonts w:ascii="Aptos" w:eastAsia="Times New Roman" w:hAnsi="Aptos" w:cs="Times New Roman"/>
                <w:sz w:val="25"/>
                <w:szCs w:val="25"/>
                <w:lang w:eastAsia="en-GB"/>
              </w:rPr>
              <w:t>NSS institutional Support for Pharmacy, Engineering and Nursing</w:t>
            </w:r>
          </w:p>
          <w:p w14:paraId="69A10370" w14:textId="77777777" w:rsidR="00AC7AAD" w:rsidRPr="00656520" w:rsidRDefault="00AC7AAD" w:rsidP="00AC7AAD">
            <w:pPr>
              <w:numPr>
                <w:ilvl w:val="0"/>
                <w:numId w:val="3"/>
              </w:numPr>
              <w:spacing w:before="100" w:beforeAutospacing="1"/>
              <w:rPr>
                <w:rFonts w:ascii="Aptos" w:eastAsia="Times New Roman" w:hAnsi="Aptos" w:cs="Times New Roman"/>
                <w:sz w:val="25"/>
                <w:szCs w:val="25"/>
                <w:lang w:eastAsia="en-GB"/>
              </w:rPr>
            </w:pPr>
          </w:p>
          <w:p w14:paraId="6FC41D71" w14:textId="77777777" w:rsidR="00AC7AAD" w:rsidRPr="00656520" w:rsidRDefault="00AC7AAD" w:rsidP="00AC7AAD">
            <w:pPr>
              <w:spacing w:before="100" w:beforeAutospacing="1"/>
              <w:rPr>
                <w:rFonts w:ascii="Aptos" w:eastAsia="Times New Roman" w:hAnsi="Aptos" w:cs="Times New Roman"/>
                <w:sz w:val="25"/>
                <w:szCs w:val="25"/>
                <w:lang w:eastAsia="en-GB"/>
              </w:rPr>
            </w:pPr>
            <w:r w:rsidRPr="00656520">
              <w:rPr>
                <w:rFonts w:ascii="Aptos" w:eastAsia="Times New Roman" w:hAnsi="Aptos" w:cs="Times New Roman"/>
                <w:sz w:val="25"/>
                <w:szCs w:val="25"/>
                <w:lang w:eastAsia="en-GB"/>
              </w:rPr>
              <w:t>These meetings are essential platforms for ensuring student voices are heard and integrated into university decision-making processes.</w:t>
            </w:r>
          </w:p>
          <w:p w14:paraId="6C9D84DB" w14:textId="77777777" w:rsidR="00AE28E3" w:rsidRPr="00DC2C46" w:rsidRDefault="00AE28E3">
            <w:pPr>
              <w:rPr>
                <w:rFonts w:ascii="ITC Avant Garde Std Bk" w:hAnsi="ITC Avant Garde Std Bk"/>
                <w:sz w:val="18"/>
                <w:szCs w:val="18"/>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41E372AB" w14:textId="77777777" w:rsidR="00AE28E3" w:rsidRPr="00DC2C46" w:rsidRDefault="00AE28E3">
            <w:pPr>
              <w:rPr>
                <w:rFonts w:ascii="ITC Avant Garde Std Bk" w:hAnsi="ITC Avant Garde Std Bk"/>
                <w:sz w:val="18"/>
                <w:szCs w:val="18"/>
              </w:rPr>
            </w:pPr>
          </w:p>
        </w:tc>
      </w:tr>
    </w:tbl>
    <w:p w14:paraId="2F3E21F8" w14:textId="77777777" w:rsidR="00AE28E3" w:rsidRPr="00DC2C46" w:rsidRDefault="00AE28E3">
      <w:pPr>
        <w:rPr>
          <w:rFonts w:ascii="ITC Avant Garde Std Bk" w:hAnsi="ITC Avant Garde Std Bk"/>
          <w:sz w:val="18"/>
          <w:szCs w:val="18"/>
        </w:rPr>
      </w:pPr>
    </w:p>
    <w:sectPr w:rsidR="00AE28E3" w:rsidRPr="00DC2C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92A87" w14:textId="77777777" w:rsidR="00C026BB" w:rsidRDefault="00C026BB" w:rsidP="007C1047">
      <w:pPr>
        <w:spacing w:after="0" w:line="240" w:lineRule="auto"/>
      </w:pPr>
      <w:r>
        <w:separator/>
      </w:r>
    </w:p>
  </w:endnote>
  <w:endnote w:type="continuationSeparator" w:id="0">
    <w:p w14:paraId="523A0BD5" w14:textId="77777777" w:rsidR="00C026BB" w:rsidRDefault="00C026BB"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734C" w14:textId="77777777" w:rsidR="00C026BB" w:rsidRDefault="00C026BB" w:rsidP="007C1047">
      <w:pPr>
        <w:spacing w:after="0" w:line="240" w:lineRule="auto"/>
      </w:pPr>
      <w:r>
        <w:separator/>
      </w:r>
    </w:p>
  </w:footnote>
  <w:footnote w:type="continuationSeparator" w:id="0">
    <w:p w14:paraId="4CF66873" w14:textId="77777777" w:rsidR="00C026BB" w:rsidRDefault="00C026BB"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0F1"/>
    <w:multiLevelType w:val="multilevel"/>
    <w:tmpl w:val="41A6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35FAC"/>
    <w:multiLevelType w:val="multilevel"/>
    <w:tmpl w:val="2922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E59EC"/>
    <w:multiLevelType w:val="multilevel"/>
    <w:tmpl w:val="09A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82B15"/>
    <w:multiLevelType w:val="multilevel"/>
    <w:tmpl w:val="F85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03EC8"/>
    <w:multiLevelType w:val="multilevel"/>
    <w:tmpl w:val="717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107F2"/>
    <w:multiLevelType w:val="multilevel"/>
    <w:tmpl w:val="D972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D34E2"/>
    <w:multiLevelType w:val="multilevel"/>
    <w:tmpl w:val="138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CE1DBF"/>
    <w:multiLevelType w:val="multilevel"/>
    <w:tmpl w:val="DF9A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40347">
    <w:abstractNumId w:val="4"/>
  </w:num>
  <w:num w:numId="2" w16cid:durableId="1351179198">
    <w:abstractNumId w:val="0"/>
  </w:num>
  <w:num w:numId="3" w16cid:durableId="895818990">
    <w:abstractNumId w:val="6"/>
  </w:num>
  <w:num w:numId="4" w16cid:durableId="392193361">
    <w:abstractNumId w:val="1"/>
  </w:num>
  <w:num w:numId="5" w16cid:durableId="1570847937">
    <w:abstractNumId w:val="3"/>
  </w:num>
  <w:num w:numId="6" w16cid:durableId="1800026269">
    <w:abstractNumId w:val="5"/>
  </w:num>
  <w:num w:numId="7" w16cid:durableId="1615289745">
    <w:abstractNumId w:val="7"/>
  </w:num>
  <w:num w:numId="8" w16cid:durableId="173300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270D5"/>
    <w:rsid w:val="00057DB3"/>
    <w:rsid w:val="000917DC"/>
    <w:rsid w:val="00110072"/>
    <w:rsid w:val="001E2008"/>
    <w:rsid w:val="00254925"/>
    <w:rsid w:val="00302CEC"/>
    <w:rsid w:val="00312C80"/>
    <w:rsid w:val="003947C9"/>
    <w:rsid w:val="00416676"/>
    <w:rsid w:val="004C64DD"/>
    <w:rsid w:val="00632928"/>
    <w:rsid w:val="006C1326"/>
    <w:rsid w:val="007C1047"/>
    <w:rsid w:val="007C5277"/>
    <w:rsid w:val="0082130B"/>
    <w:rsid w:val="00903CDC"/>
    <w:rsid w:val="00A03651"/>
    <w:rsid w:val="00A73806"/>
    <w:rsid w:val="00AC7AAD"/>
    <w:rsid w:val="00AE28E3"/>
    <w:rsid w:val="00B062D3"/>
    <w:rsid w:val="00C026BB"/>
    <w:rsid w:val="00C431B6"/>
    <w:rsid w:val="00C5382D"/>
    <w:rsid w:val="00D00544"/>
    <w:rsid w:val="00D94E50"/>
    <w:rsid w:val="00DB6BE2"/>
    <w:rsid w:val="00DC2C46"/>
    <w:rsid w:val="00DE7D0A"/>
    <w:rsid w:val="00E569EE"/>
    <w:rsid w:val="00EA22C3"/>
    <w:rsid w:val="00EF17A9"/>
    <w:rsid w:val="00FF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Falacinska, Natalia</cp:lastModifiedBy>
  <cp:revision>2</cp:revision>
  <dcterms:created xsi:type="dcterms:W3CDTF">2025-02-20T09:42:00Z</dcterms:created>
  <dcterms:modified xsi:type="dcterms:W3CDTF">2025-02-20T09:42:00Z</dcterms:modified>
</cp:coreProperties>
</file>